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Fiddlehead Board Meeting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highlight w:val="green"/>
          <w:rtl w:val="0"/>
        </w:rPr>
        <w:t xml:space="preserve">Approved 3/19/26 by FS Board </w:t>
      </w:r>
      <w:r w:rsidDel="00000000" w:rsidR="00000000" w:rsidRPr="00000000">
        <w:rPr>
          <w:b w:val="1"/>
          <w:bCs w:val="1"/>
          <w:rtl w:val="0"/>
        </w:rPr>
        <w:br w:type="textWrapping"/>
        <w:t xml:space="preserve">February 12, 2026</w:t>
        <w:br w:type="textWrapping"/>
        <w:t xml:space="preserve">Meeting held at Fiddlehead School and via Zoom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called to order at 6:03 PM.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quorum was established.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Fiddlehead mission was read.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was no public comment.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Present:</w:t>
      </w:r>
      <w:r w:rsidDel="00000000" w:rsidR="00000000" w:rsidRPr="00000000">
        <w:rPr>
          <w:rtl w:val="0"/>
        </w:rPr>
        <w:t xml:space="preserve"> Bill, Jacinda, Becky, Joanne, Jason, Marie, Roger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qpul99wu4hg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Student Assessment Data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student performance data from the </w:t>
      </w:r>
      <w:r w:rsidDel="00000000" w:rsidR="00000000" w:rsidRPr="00000000">
        <w:rPr>
          <w:b w:val="1"/>
          <w:bCs w:val="1"/>
          <w:rtl w:val="0"/>
        </w:rPr>
        <w:t xml:space="preserve">NWEA assessments and local assessments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Reading Proficiency (Spring 2025):</w:t>
        <w:br w:type="textWrapping"/>
      </w:r>
      <w:r w:rsidDel="00000000" w:rsidR="00000000" w:rsidRPr="00000000">
        <w:rPr>
          <w:rtl w:val="0"/>
        </w:rPr>
        <w:t xml:space="preserve"> Overall reading proficiency remains strong, particularly in middle school.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6th Grade: 78% of students performing at or above grade level.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Math Proficiency:</w:t>
        <w:br w:type="textWrapping"/>
      </w:r>
      <w:r w:rsidDel="00000000" w:rsidR="00000000" w:rsidRPr="00000000">
        <w:rPr>
          <w:rtl w:val="0"/>
        </w:rPr>
        <w:t xml:space="preserve"> Math remains the primary academic area for improvement.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3rd Grade: 25% of students performing at or above grade level.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NWEA Growth Data (Fall 2025):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Reading growth is strong across most grade levels.</w:t>
      </w:r>
    </w:p>
    <w:p w:rsidR="00000000" w:rsidDel="00000000" w:rsidP="00000000" w:rsidRDefault="00000000" w:rsidRPr="00000000" w14:paraId="00000012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2nd Grade: 80% of students met their growth goal.</w:t>
      </w:r>
    </w:p>
    <w:p w:rsidR="00000000" w:rsidDel="00000000" w:rsidP="00000000" w:rsidRDefault="00000000" w:rsidRPr="00000000" w14:paraId="00000013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6th Grade: 82% met their growth goal.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Math growth remains a concern and aligns with the lower proficiency levels.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School-wide: 36% of students met their math growth goal.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Science Assessment: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8th Grade: 67% proficient, significantly exceeding the state average of 39%.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noted that this strong science performance continues to reflect the school's </w:t>
      </w:r>
      <w:r w:rsidDel="00000000" w:rsidR="00000000" w:rsidRPr="00000000">
        <w:rPr>
          <w:b w:val="1"/>
          <w:bCs w:val="1"/>
          <w:rtl w:val="0"/>
        </w:rPr>
        <w:t xml:space="preserve">Art and Science mission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Local Assessments:</w:t>
        <w:br w:type="textWrapping"/>
      </w:r>
      <w:r w:rsidDel="00000000" w:rsidR="00000000" w:rsidRPr="00000000">
        <w:rPr>
          <w:rtl w:val="0"/>
        </w:rPr>
        <w:t xml:space="preserve"> Fountas &amp; Pinnell and MCOMP assessments are used to support RTI placement and provide a broader understanding of student performance.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4th Grade reading shows </w:t>
      </w:r>
      <w:r w:rsidDel="00000000" w:rsidR="00000000" w:rsidRPr="00000000">
        <w:rPr>
          <w:b w:val="1"/>
          <w:bCs w:val="1"/>
          <w:rtl w:val="0"/>
        </w:rPr>
        <w:t xml:space="preserve">82% proficiency on F&amp;P</w:t>
      </w:r>
      <w:r w:rsidDel="00000000" w:rsidR="00000000" w:rsidRPr="00000000">
        <w:rPr>
          <w:rtl w:val="0"/>
        </w:rPr>
        <w:t xml:space="preserve">, compared to </w:t>
      </w:r>
      <w:r w:rsidDel="00000000" w:rsidR="00000000" w:rsidRPr="00000000">
        <w:rPr>
          <w:b w:val="1"/>
          <w:bCs w:val="1"/>
          <w:rtl w:val="0"/>
        </w:rPr>
        <w:t xml:space="preserve">38% on NWEA</w:t>
      </w:r>
      <w:r w:rsidDel="00000000" w:rsidR="00000000" w:rsidRPr="00000000">
        <w:rPr>
          <w:rtl w:val="0"/>
        </w:rPr>
        <w:t xml:space="preserve">, illustrating the value of using multiple assessment tools.</w:t>
        <w:br w:type="textWrapping"/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4www74vn0v7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Financial Report (Q2)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the </w:t>
      </w:r>
      <w:r w:rsidDel="00000000" w:rsidR="00000000" w:rsidRPr="00000000">
        <w:rPr>
          <w:b w:val="1"/>
          <w:bCs w:val="1"/>
          <w:rtl w:val="0"/>
        </w:rPr>
        <w:t xml:space="preserve">mid-year financial report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school currently shows a </w:t>
      </w:r>
      <w:r w:rsidDel="00000000" w:rsidR="00000000" w:rsidRPr="00000000">
        <w:rPr>
          <w:b w:val="1"/>
          <w:bCs w:val="1"/>
          <w:rtl w:val="0"/>
        </w:rPr>
        <w:t xml:space="preserve">$52,000 surplus</w:t>
      </w:r>
      <w:r w:rsidDel="00000000" w:rsidR="00000000" w:rsidRPr="00000000">
        <w:rPr>
          <w:rtl w:val="0"/>
        </w:rPr>
        <w:t xml:space="preserve">, indicating a positive position at the halfway point of the fiscal year.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However, several year-end budget overages are projected: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Special Education:</w:t>
      </w:r>
      <w:r w:rsidDel="00000000" w:rsidR="00000000" w:rsidRPr="00000000">
        <w:rPr>
          <w:rtl w:val="0"/>
        </w:rPr>
        <w:t xml:space="preserve"> Approximately $32,000 over budget due to out-of-district placements and transportation.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Psychological Evaluations:</w:t>
      </w:r>
      <w:r w:rsidDel="00000000" w:rsidR="00000000" w:rsidRPr="00000000">
        <w:rPr>
          <w:rtl w:val="0"/>
        </w:rPr>
        <w:t xml:space="preserve"> Approximately $20,000 over budget due to increased demand.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Accounting Services:</w:t>
      </w:r>
      <w:r w:rsidDel="00000000" w:rsidR="00000000" w:rsidRPr="00000000">
        <w:rPr>
          <w:rtl w:val="0"/>
        </w:rPr>
        <w:t xml:space="preserve"> Approximately $15,000 over budget due to increased support from Clarity Financial.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Mitigation Plan:</w:t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Seek available </w:t>
      </w:r>
      <w:r w:rsidDel="00000000" w:rsidR="00000000" w:rsidRPr="00000000">
        <w:rPr>
          <w:b w:val="1"/>
          <w:bCs w:val="1"/>
          <w:rtl w:val="0"/>
        </w:rPr>
        <w:t xml:space="preserve">state funding</w:t>
      </w:r>
      <w:r w:rsidDel="00000000" w:rsidR="00000000" w:rsidRPr="00000000">
        <w:rPr>
          <w:rtl w:val="0"/>
        </w:rPr>
        <w:t xml:space="preserve"> to offset special education and psychological evaluation costs.</w:t>
      </w:r>
    </w:p>
    <w:p w:rsidR="00000000" w:rsidDel="00000000" w:rsidP="00000000" w:rsidRDefault="00000000" w:rsidRPr="00000000" w14:paraId="00000026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necessary, draw from the </w:t>
      </w:r>
      <w:r w:rsidDel="00000000" w:rsidR="00000000" w:rsidRPr="00000000">
        <w:rPr>
          <w:b w:val="1"/>
          <w:bCs w:val="1"/>
          <w:rtl w:val="0"/>
        </w:rPr>
        <w:t xml:space="preserve">Special Education reserve fund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y45cw10l7c3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Reserve Fund Policy Updates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proposed updates to reserve fund policies.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Approved updates include: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Capital Improvement Reserve:</w:t>
      </w:r>
      <w:r w:rsidDel="00000000" w:rsidR="00000000" w:rsidRPr="00000000">
        <w:rPr>
          <w:rtl w:val="0"/>
        </w:rPr>
        <w:t xml:space="preserve"> Minimum balance increased from </w:t>
      </w:r>
      <w:r w:rsidDel="00000000" w:rsidR="00000000" w:rsidRPr="00000000">
        <w:rPr>
          <w:b w:val="1"/>
          <w:bCs w:val="1"/>
          <w:rtl w:val="0"/>
        </w:rPr>
        <w:t xml:space="preserve">$35,000 to $50,000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Special Education Reserve:</w:t>
      </w:r>
      <w:r w:rsidDel="00000000" w:rsidR="00000000" w:rsidRPr="00000000">
        <w:rPr>
          <w:rtl w:val="0"/>
        </w:rPr>
        <w:t xml:space="preserve"> Minimum balance increased to </w:t>
      </w:r>
      <w:r w:rsidDel="00000000" w:rsidR="00000000" w:rsidRPr="00000000">
        <w:rPr>
          <w:b w:val="1"/>
          <w:bCs w:val="1"/>
          <w:rtl w:val="0"/>
        </w:rPr>
        <w:t xml:space="preserve">$75,000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Employee Reserve Fund:</w:t>
      </w:r>
      <w:r w:rsidDel="00000000" w:rsidR="00000000" w:rsidRPr="00000000">
        <w:rPr>
          <w:rtl w:val="0"/>
        </w:rPr>
        <w:t xml:space="preserve"> The fund will be closed and its balance transferred to the </w:t>
      </w:r>
      <w:r w:rsidDel="00000000" w:rsidR="00000000" w:rsidRPr="00000000">
        <w:rPr>
          <w:b w:val="1"/>
          <w:bCs w:val="1"/>
          <w:rtl w:val="0"/>
        </w:rPr>
        <w:t xml:space="preserve">General Reserve Fund</w:t>
      </w:r>
      <w:r w:rsidDel="00000000" w:rsidR="00000000" w:rsidRPr="00000000">
        <w:rPr>
          <w:rtl w:val="0"/>
        </w:rPr>
        <w:t xml:space="preserve"> to simplify financial management.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3mgvpar1ahu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Operational Updates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Chronic Absenteeism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Chronic absenteeism remains a significant concern.</w:t>
      </w:r>
    </w:p>
    <w:p w:rsidR="00000000" w:rsidDel="00000000" w:rsidP="00000000" w:rsidRDefault="00000000" w:rsidRPr="00000000" w14:paraId="00000032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Current rate: </w:t>
      </w:r>
      <w:r w:rsidDel="00000000" w:rsidR="00000000" w:rsidRPr="00000000">
        <w:rPr>
          <w:b w:val="1"/>
          <w:bCs w:val="1"/>
          <w:rtl w:val="0"/>
        </w:rPr>
        <w:t xml:space="preserve">40.85%</w:t>
      </w:r>
    </w:p>
    <w:p w:rsidR="00000000" w:rsidDel="00000000" w:rsidP="00000000" w:rsidRDefault="00000000" w:rsidRPr="00000000" w14:paraId="00000033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Target goal: </w:t>
      </w:r>
      <w:r w:rsidDel="00000000" w:rsidR="00000000" w:rsidRPr="00000000">
        <w:rPr>
          <w:b w:val="1"/>
          <w:bCs w:val="1"/>
          <w:rtl w:val="0"/>
        </w:rPr>
        <w:t xml:space="preserve">32%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Additional attendance data shows: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11% of students</w:t>
      </w:r>
      <w:r w:rsidDel="00000000" w:rsidR="00000000" w:rsidRPr="00000000">
        <w:rPr>
          <w:rtl w:val="0"/>
        </w:rPr>
        <w:t xml:space="preserve"> have already missed </w:t>
      </w:r>
      <w:r w:rsidDel="00000000" w:rsidR="00000000" w:rsidRPr="00000000">
        <w:rPr>
          <w:b w:val="1"/>
          <w:bCs w:val="1"/>
          <w:rtl w:val="0"/>
        </w:rPr>
        <w:t xml:space="preserve">17 or more days</w:t>
      </w:r>
      <w:r w:rsidDel="00000000" w:rsidR="00000000" w:rsidRPr="00000000">
        <w:rPr>
          <w:rtl w:val="0"/>
        </w:rPr>
        <w:t xml:space="preserve">, meaning they will be chronically absent this year.</w:t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 additional </w:t>
      </w:r>
      <w:r w:rsidDel="00000000" w:rsidR="00000000" w:rsidRPr="00000000">
        <w:rPr>
          <w:b w:val="1"/>
          <w:bCs w:val="1"/>
          <w:rtl w:val="0"/>
        </w:rPr>
        <w:t xml:space="preserve">10% of students</w:t>
      </w:r>
      <w:r w:rsidDel="00000000" w:rsidR="00000000" w:rsidRPr="00000000">
        <w:rPr>
          <w:rtl w:val="0"/>
        </w:rPr>
        <w:t xml:space="preserve"> are considered high risk, with </w:t>
      </w:r>
      <w:r w:rsidDel="00000000" w:rsidR="00000000" w:rsidRPr="00000000">
        <w:rPr>
          <w:b w:val="1"/>
          <w:bCs w:val="1"/>
          <w:rtl w:val="0"/>
        </w:rPr>
        <w:t xml:space="preserve">12–16 absences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agreed that attendance improvement must be a key focus moving forward. A </w:t>
      </w:r>
      <w:r w:rsidDel="00000000" w:rsidR="00000000" w:rsidRPr="00000000">
        <w:rPr>
          <w:b w:val="1"/>
          <w:bCs w:val="1"/>
          <w:rtl w:val="0"/>
        </w:rPr>
        <w:t xml:space="preserve">state expert on student attendance</w:t>
      </w:r>
      <w:r w:rsidDel="00000000" w:rsidR="00000000" w:rsidRPr="00000000">
        <w:rPr>
          <w:rtl w:val="0"/>
        </w:rPr>
        <w:t xml:space="preserve"> will be invited to the </w:t>
      </w:r>
      <w:r w:rsidDel="00000000" w:rsidR="00000000" w:rsidRPr="00000000">
        <w:rPr>
          <w:b w:val="1"/>
          <w:bCs w:val="1"/>
          <w:rtl w:val="0"/>
        </w:rPr>
        <w:t xml:space="preserve">March board meeting</w:t>
      </w:r>
      <w:r w:rsidDel="00000000" w:rsidR="00000000" w:rsidRPr="00000000">
        <w:rPr>
          <w:rtl w:val="0"/>
        </w:rPr>
        <w:t xml:space="preserve"> to assist in developing strategies.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Observations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Administration reported that </w:t>
      </w:r>
      <w:r w:rsidDel="00000000" w:rsidR="00000000" w:rsidRPr="00000000">
        <w:rPr>
          <w:b w:val="1"/>
          <w:bCs w:val="1"/>
          <w:rtl w:val="0"/>
        </w:rPr>
        <w:t xml:space="preserve">15 of the required 24 formal observations</w:t>
      </w:r>
      <w:r w:rsidDel="00000000" w:rsidR="00000000" w:rsidRPr="00000000">
        <w:rPr>
          <w:rtl w:val="0"/>
        </w:rPr>
        <w:t xml:space="preserve"> have been completed and the school remains on track to meet annual expectations.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Enrollment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Student return rate for next year: </w:t>
      </w:r>
      <w:r w:rsidDel="00000000" w:rsidR="00000000" w:rsidRPr="00000000">
        <w:rPr>
          <w:b w:val="1"/>
          <w:bCs w:val="1"/>
          <w:rtl w:val="0"/>
        </w:rPr>
        <w:t xml:space="preserve">93%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Pre-K waitlist: </w:t>
      </w:r>
      <w:r w:rsidDel="00000000" w:rsidR="00000000" w:rsidRPr="00000000">
        <w:rPr>
          <w:b w:val="1"/>
          <w:bCs w:val="1"/>
          <w:rtl w:val="0"/>
        </w:rPr>
        <w:t xml:space="preserve">44+ students</w:t>
      </w:r>
      <w:r w:rsidDel="00000000" w:rsidR="00000000" w:rsidRPr="00000000">
        <w:rPr>
          <w:rtl w:val="0"/>
        </w:rPr>
        <w:t xml:space="preserve"> for approximately </w:t>
      </w:r>
      <w:r w:rsidDel="00000000" w:rsidR="00000000" w:rsidRPr="00000000">
        <w:rPr>
          <w:b w:val="1"/>
          <w:bCs w:val="1"/>
          <w:rtl w:val="0"/>
        </w:rPr>
        <w:t xml:space="preserve">12 available spaces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also noted that the </w:t>
      </w:r>
      <w:r w:rsidDel="00000000" w:rsidR="00000000" w:rsidRPr="00000000">
        <w:rPr>
          <w:b w:val="1"/>
          <w:bCs w:val="1"/>
          <w:rtl w:val="0"/>
        </w:rPr>
        <w:t xml:space="preserve">school website is currently down</w:t>
      </w:r>
      <w:r w:rsidDel="00000000" w:rsidR="00000000" w:rsidRPr="00000000">
        <w:rPr>
          <w:rtl w:val="0"/>
        </w:rPr>
        <w:t xml:space="preserve">, and work is underway to secure bids for a replacement.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8ykgh8h466h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Policy &amp; Procedure Approvals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Non-Local Law Enforcement Procedures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new procedures regarding interactions with non-local law enforcement agencies.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purpose of the policy is to ensure the safety and protection of students and staff by establishing a clear process when outside agencies request access to school facilities.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valid judicial warrant signed by a judge</w:t>
      </w:r>
      <w:r w:rsidDel="00000000" w:rsidR="00000000" w:rsidRPr="00000000">
        <w:rPr>
          <w:rtl w:val="0"/>
        </w:rPr>
        <w:t xml:space="preserve"> is required before entry will be permitted.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unanimously approved the procedures.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Internal Controls Document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updates to the school's financial internal controls.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 updates include: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Board approval required for purchases greater than $3,500</w:t>
      </w:r>
      <w:r w:rsidDel="00000000" w:rsidR="00000000" w:rsidRPr="00000000">
        <w:rPr>
          <w:rtl w:val="0"/>
        </w:rPr>
        <w:t xml:space="preserve"> (previously $5,000).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formal purchase order system required for purchases greater than $250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unanimously approved the updated Internal Controls document.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sjc9n3r99ab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Next Steps / Action Items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William Doughty</w:t>
      </w:r>
    </w:p>
    <w:p w:rsidR="00000000" w:rsidDel="00000000" w:rsidP="00000000" w:rsidRDefault="00000000" w:rsidRPr="00000000" w14:paraId="0000004F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Submit the approved Q2 financial report to the Charter Commission.</w:t>
      </w:r>
    </w:p>
    <w:p w:rsidR="00000000" w:rsidDel="00000000" w:rsidP="00000000" w:rsidRDefault="00000000" w:rsidRPr="00000000" w14:paraId="0000005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Send approved financial policies to the Executive Directors for review prior to submission to the Commission.</w:t>
      </w:r>
    </w:p>
    <w:p w:rsidR="00000000" w:rsidDel="00000000" w:rsidP="00000000" w:rsidRDefault="00000000" w:rsidRPr="00000000" w14:paraId="00000051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the Department of Education regarding an attendance expert for the March meeting.</w:t>
        <w:br w:type="textWrapping"/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Jacinda Cotton-Castro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Close the Employee Reserve Fund and transfer its balance to the General Reserve Fund.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Invite a state attendance expert to the March board meeting.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Notify the board when payroll reserve transfers occur.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Send approved financial policies to Joe Drago and follow up with an update letter.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Finance Committee meeting notes to the board.</w:t>
        <w:br w:type="textWrapping"/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Jason Manjourides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Send Deputy Sheriff Eric Sanborn’s contact information to Jacinda and Jess.</w:t>
        <w:br w:type="textWrapping"/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Roger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Send corrections regarding six-month finance report calculation errors to Jacinda.</w:t>
        <w:br w:type="textWrapping"/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School Administration</w:t>
      </w:r>
    </w:p>
    <w:p w:rsidR="00000000" w:rsidDel="00000000" w:rsidP="00000000" w:rsidRDefault="00000000" w:rsidRPr="00000000" w14:paraId="0000005D">
      <w:pPr>
        <w:numPr>
          <w:ilvl w:val="0"/>
          <w:numId w:val="1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Obtain three bids for development of a new school website.</w:t>
        <w:br w:type="textWrapping"/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</w:t>
      </w:r>
    </w:p>
    <w:p w:rsidR="00000000" w:rsidDel="00000000" w:rsidP="00000000" w:rsidRDefault="00000000" w:rsidRPr="00000000" w14:paraId="0000005F">
      <w:pPr>
        <w:numPr>
          <w:ilvl w:val="0"/>
          <w:numId w:val="1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Review the new </w:t>
      </w:r>
      <w:r w:rsidDel="00000000" w:rsidR="00000000" w:rsidRPr="00000000">
        <w:rPr>
          <w:b w:val="1"/>
          <w:bCs w:val="1"/>
          <w:rtl w:val="0"/>
        </w:rPr>
        <w:t xml:space="preserve">Suicide Prevention Policy</w:t>
      </w:r>
      <w:r w:rsidDel="00000000" w:rsidR="00000000" w:rsidRPr="00000000">
        <w:rPr>
          <w:rtl w:val="0"/>
        </w:rPr>
        <w:t xml:space="preserve"> in advance of the March meeting.</w:t>
        <w:br w:type="textWrapping"/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adjourned at </w:t>
      </w:r>
      <w:r w:rsidDel="00000000" w:rsidR="00000000" w:rsidRPr="00000000">
        <w:rPr>
          <w:b w:val="1"/>
          <w:bCs w:val="1"/>
          <w:rtl w:val="0"/>
        </w:rPr>
        <w:t xml:space="preserve">7:46 PM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Next meeting: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March 19, 2026 at 6:00 PM</w:t>
      </w:r>
      <w:r w:rsidDel="00000000" w:rsidR="00000000" w:rsidRPr="00000000">
        <w:rPr>
          <w:rtl w:val="0"/>
        </w:rPr>
        <w:t xml:space="preserve"> at Fiddlehead School and via Zoom.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